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2AC39" w14:textId="77777777" w:rsidR="00B60868" w:rsidRDefault="00000000">
      <w:pPr>
        <w:spacing w:after="20"/>
        <w:jc w:val="center"/>
      </w:pPr>
      <w:r>
        <w:rPr>
          <w:b/>
          <w:bCs/>
          <w:color w:val="1F3A5F"/>
          <w:sz w:val="40"/>
          <w:szCs w:val="40"/>
        </w:rPr>
        <w:t>Tim Presley</w:t>
      </w:r>
    </w:p>
    <w:p w14:paraId="6ED5E2F1" w14:textId="77777777" w:rsidR="00B60868" w:rsidRDefault="00000000">
      <w:pPr>
        <w:spacing w:after="40"/>
        <w:jc w:val="center"/>
      </w:pPr>
      <w:r>
        <w:rPr>
          <w:b/>
          <w:bCs/>
          <w:sz w:val="24"/>
          <w:szCs w:val="24"/>
        </w:rPr>
        <w:t>Principal UX Designer | Enterprise Software &amp; Complex Workflows</w:t>
      </w:r>
    </w:p>
    <w:p w14:paraId="1E702865" w14:textId="77777777" w:rsidR="00B60868" w:rsidRDefault="00000000">
      <w:pPr>
        <w:spacing w:after="60"/>
        <w:jc w:val="center"/>
      </w:pPr>
      <w:r>
        <w:rPr>
          <w:sz w:val="19"/>
          <w:szCs w:val="19"/>
        </w:rPr>
        <w:t xml:space="preserve">Houston, TX | 210-834-9510 | </w:t>
      </w:r>
      <w:hyperlink r:id="rId5" w:history="1">
        <w:r>
          <w:rPr>
            <w:rStyle w:val="Hyperlink"/>
            <w:sz w:val="19"/>
            <w:szCs w:val="19"/>
          </w:rPr>
          <w:t>tpresley1764@gmail.com</w:t>
        </w:r>
      </w:hyperlink>
      <w:r>
        <w:rPr>
          <w:sz w:val="19"/>
          <w:szCs w:val="19"/>
        </w:rPr>
        <w:t xml:space="preserve"> | </w:t>
      </w:r>
      <w:hyperlink r:id="rId6" w:history="1">
        <w:r>
          <w:rPr>
            <w:rStyle w:val="Hyperlink"/>
            <w:sz w:val="19"/>
            <w:szCs w:val="19"/>
          </w:rPr>
          <w:t>linkedin.com/in/tim-presley-6a133514</w:t>
        </w:r>
      </w:hyperlink>
      <w:r>
        <w:rPr>
          <w:sz w:val="19"/>
          <w:szCs w:val="19"/>
        </w:rPr>
        <w:t xml:space="preserve"> | </w:t>
      </w:r>
      <w:hyperlink r:id="rId7" w:history="1">
        <w:r>
          <w:rPr>
            <w:rStyle w:val="Hyperlink"/>
            <w:sz w:val="19"/>
            <w:szCs w:val="19"/>
          </w:rPr>
          <w:t>timpresleyux.com</w:t>
        </w:r>
      </w:hyperlink>
    </w:p>
    <w:p w14:paraId="4FCA7372" w14:textId="77777777" w:rsidR="00B60868" w:rsidRDefault="00000000">
      <w:pPr>
        <w:keepNext/>
        <w:pBdr>
          <w:bottom w:val="single" w:sz="6" w:space="2" w:color="1F3A5F"/>
        </w:pBdr>
        <w:spacing w:before="200" w:after="80"/>
      </w:pPr>
      <w:r>
        <w:rPr>
          <w:b/>
          <w:bCs/>
          <w:color w:val="1F3A5F"/>
          <w:sz w:val="22"/>
          <w:szCs w:val="22"/>
        </w:rPr>
        <w:t>PROFESSIONAL SUMMARY</w:t>
      </w:r>
    </w:p>
    <w:p w14:paraId="24BBC491" w14:textId="77777777" w:rsidR="00B60868" w:rsidRDefault="00000000">
      <w:pPr>
        <w:spacing w:after="40"/>
      </w:pPr>
      <w:r>
        <w:t>Principal-level UX designer for complex, data-rich enterprise software, with end-to-end product design experience from research through shipped platforms, plus depth in design systems and AI-enabled workflows. Designed and shipped an enterprise platform, now used by 700 people across 3 countries, that replaced a manual multi-application process and cut completion time 33%, and built two AI-powered tools that cut discovery time 45%, design time 30%, and design-to-development handoff time 60% across 14 engineering teams. Designs AI-assisted product features for document search, risk evaluation, and 2D and 3D model analysis. Cut design-to-development churn 25-40% by standardizing design systems and accessibility practice across a multi-product portfolio, working side by side with engineering so shared standards get adopted and used.</w:t>
      </w:r>
    </w:p>
    <w:p w14:paraId="5270B495" w14:textId="77777777" w:rsidR="00B60868" w:rsidRDefault="00000000">
      <w:pPr>
        <w:keepNext/>
        <w:pBdr>
          <w:bottom w:val="single" w:sz="6" w:space="2" w:color="1F3A5F"/>
        </w:pBdr>
        <w:spacing w:before="200" w:after="80"/>
      </w:pPr>
      <w:r>
        <w:rPr>
          <w:b/>
          <w:bCs/>
          <w:color w:val="1F3A5F"/>
          <w:sz w:val="22"/>
          <w:szCs w:val="22"/>
        </w:rPr>
        <w:t>CORE COMPETENCIES</w:t>
      </w:r>
    </w:p>
    <w:p w14:paraId="48CCA407" w14:textId="77777777" w:rsidR="00B60868" w:rsidRDefault="00000000">
      <w:pPr>
        <w:spacing w:after="40"/>
      </w:pPr>
      <w:r>
        <w:t>Complex Workflow &amp; Data-Rich UX • End-to-End Product Design • Research-Driven Design • Enterprise Design Systems • AI-Assisted Product Design • AI-Enabled Design Workflows • Design-to-Development Enablement • Cross-Functional Technical Partnership • Accessibility (</w:t>
      </w:r>
      <w:proofErr w:type="gramStart"/>
      <w:r>
        <w:t>WCAG) •</w:t>
      </w:r>
      <w:proofErr w:type="gramEnd"/>
      <w:r>
        <w:t xml:space="preserve"> Design QA &amp; Governance • Design Craft Mentorship • Agile / Lean Delivery</w:t>
      </w:r>
    </w:p>
    <w:p w14:paraId="6DBD6998" w14:textId="77777777" w:rsidR="00B60868" w:rsidRDefault="00000000">
      <w:pPr>
        <w:keepNext/>
        <w:pBdr>
          <w:bottom w:val="single" w:sz="6" w:space="2" w:color="1F3A5F"/>
        </w:pBdr>
        <w:spacing w:before="200" w:after="80"/>
      </w:pPr>
      <w:r>
        <w:rPr>
          <w:b/>
          <w:bCs/>
          <w:color w:val="1F3A5F"/>
          <w:sz w:val="22"/>
          <w:szCs w:val="22"/>
        </w:rPr>
        <w:t>PROFESSIONAL EXPERIENCE</w:t>
      </w:r>
    </w:p>
    <w:p w14:paraId="1688F03F" w14:textId="5B8105F0" w:rsidR="00B60868" w:rsidRDefault="00000000">
      <w:pPr>
        <w:keepNext/>
        <w:tabs>
          <w:tab w:val="right" w:pos="10224"/>
        </w:tabs>
        <w:spacing w:before="140"/>
      </w:pPr>
      <w:r>
        <w:rPr>
          <w:b/>
          <w:bCs/>
        </w:rPr>
        <w:t>Principal UX Designer</w:t>
      </w:r>
      <w:r>
        <w:tab/>
        <w:t xml:space="preserve">Oct 2024 </w:t>
      </w:r>
      <w:r w:rsidR="00B4055C">
        <w:t>–</w:t>
      </w:r>
      <w:r>
        <w:t xml:space="preserve"> </w:t>
      </w:r>
      <w:r w:rsidR="00B4055C">
        <w:t>Aug 2026</w:t>
      </w:r>
    </w:p>
    <w:p w14:paraId="1E755676" w14:textId="77777777" w:rsidR="00B60868" w:rsidRDefault="00000000">
      <w:pPr>
        <w:keepNext/>
        <w:spacing w:after="40"/>
      </w:pPr>
      <w:r>
        <w:rPr>
          <w:i/>
          <w:iCs/>
        </w:rPr>
        <w:t>Halliburton Sperry Drilling | Houston, TX</w:t>
      </w:r>
    </w:p>
    <w:p w14:paraId="1682C1D7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Cut completion time 33% and established a new standard workflow by designing and shipping Design of Service (DOS), which replaced a manual process spread across multiple external applications with one digitized platform for Country Managers, Technical Leads, and engineers scoping drilling bids. Owned it end to end, from research through a soft launch across 3 countries and 700 users.</w:t>
      </w:r>
    </w:p>
    <w:p w14:paraId="315307D5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Cut discovery time 45%, design time 30%, and design-to-development handoff time 60% across 14 engineering teams by building two AI-powered tools: an internal design-system assistant that gives designers and engineers instant answers on components and standards, and an AI-assisted handoff that turns finished designs into starter code.</w:t>
      </w:r>
    </w:p>
    <w:p w14:paraId="59604F18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Eliminated inconsistent, team-by-team UI work by architecting a token-based enterprise design system in Figma and building the pipeline that publishes it to Azure DevOps (ADO), giving engineering teams one shared source of truth across 5 product verticals.</w:t>
      </w:r>
    </w:p>
    <w:p w14:paraId="5EC727F4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 xml:space="preserve">Brought AI into end-user products by leading design of AI-assisted features across the portfolio, including rig document loading and search, risk evaluation and outcome recommendations in Design of Service, and AI-assisted 2D and 3D model evaluation in RoxC and Auto </w:t>
      </w:r>
      <w:proofErr w:type="spellStart"/>
      <w:r>
        <w:t>Geosteering</w:t>
      </w:r>
      <w:proofErr w:type="spellEnd"/>
      <w:r>
        <w:t>.</w:t>
      </w:r>
    </w:p>
    <w:p w14:paraId="1954AC7C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 xml:space="preserve">Raised design quality across the Digital Drilling Portfolio (LOGIX, </w:t>
      </w:r>
      <w:proofErr w:type="spellStart"/>
      <w:r>
        <w:t>MaxReceiver</w:t>
      </w:r>
      <w:proofErr w:type="spellEnd"/>
      <w:r>
        <w:t xml:space="preserve">, RoxC, Auto </w:t>
      </w:r>
      <w:proofErr w:type="spellStart"/>
      <w:r>
        <w:t>Geosteering</w:t>
      </w:r>
      <w:proofErr w:type="spellEnd"/>
      <w:r>
        <w:t>, Design of Service), software used in high-stakes field operations, by setting research standards, design QA, and a design-to-development handoff process the teams now share.</w:t>
      </w:r>
    </w:p>
    <w:p w14:paraId="6069D9A7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Mentor Lead and Principal designers on design system usage, craft standards, and AI-assisted workflow practices.</w:t>
      </w:r>
    </w:p>
    <w:p w14:paraId="57CFB5E1" w14:textId="77777777" w:rsidR="00B60868" w:rsidRDefault="00000000">
      <w:pPr>
        <w:keepNext/>
        <w:tabs>
          <w:tab w:val="right" w:pos="10224"/>
        </w:tabs>
        <w:spacing w:before="140"/>
      </w:pPr>
      <w:r>
        <w:rPr>
          <w:b/>
          <w:bCs/>
        </w:rPr>
        <w:t>Principal UX Designer</w:t>
      </w:r>
      <w:r>
        <w:tab/>
        <w:t>Nov 2021 - Oct 2024</w:t>
      </w:r>
    </w:p>
    <w:p w14:paraId="56816D40" w14:textId="77777777" w:rsidR="00B60868" w:rsidRDefault="00000000">
      <w:pPr>
        <w:keepNext/>
        <w:spacing w:after="40"/>
      </w:pPr>
      <w:r>
        <w:rPr>
          <w:i/>
          <w:iCs/>
        </w:rPr>
        <w:t>Halliburton Landmark | Houston, TX</w:t>
      </w:r>
    </w:p>
    <w:p w14:paraId="3E491B66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Cut design-to-development churn 25-40% and improved release predictability by standardizing and scaling the UX practice and design system foundations across five domains: geoscience, drilling and well construction, reservoir, production, and E&amp;P data management.</w:t>
      </w:r>
    </w:p>
    <w:p w14:paraId="15ACE828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Delivered consistent, accessible experiences across the domains by standardizing design system components, accessibility (WCAG) practices, and workflow patterns.</w:t>
      </w:r>
    </w:p>
    <w:p w14:paraId="255300AD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 xml:space="preserve">Defined the research methodology, design standards, and development handoff playbook used by the engineering teams </w:t>
      </w:r>
      <w:proofErr w:type="gramStart"/>
      <w:r>
        <w:t>supported, and</w:t>
      </w:r>
      <w:proofErr w:type="gramEnd"/>
      <w:r>
        <w:t xml:space="preserve"> translated complex technical requirements into reusable design patterns with engineering and product leaders.</w:t>
      </w:r>
    </w:p>
    <w:p w14:paraId="7C4DC4E3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lastRenderedPageBreak/>
        <w:t>Aligned the business line’s VP and the Directors of Product and Engineering on one UX roadmap, tech stack, and cross-domain integration approach through a biweekly forum.</w:t>
      </w:r>
    </w:p>
    <w:p w14:paraId="4E8722B6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Mentored designers across seven countries, giving every domain embedded UX coverage; many advanced from Junior to Senior Designer.</w:t>
      </w:r>
    </w:p>
    <w:p w14:paraId="314B8FD6" w14:textId="77777777" w:rsidR="00B60868" w:rsidRDefault="00000000">
      <w:pPr>
        <w:keepNext/>
        <w:tabs>
          <w:tab w:val="right" w:pos="10224"/>
        </w:tabs>
        <w:spacing w:before="140"/>
      </w:pPr>
      <w:r>
        <w:rPr>
          <w:b/>
          <w:bCs/>
        </w:rPr>
        <w:t>Lead UX Designer</w:t>
      </w:r>
      <w:r>
        <w:tab/>
        <w:t>Jan 2014 - Nov 2021</w:t>
      </w:r>
    </w:p>
    <w:p w14:paraId="3AD9D7EA" w14:textId="77777777" w:rsidR="00B60868" w:rsidRDefault="00000000">
      <w:pPr>
        <w:keepNext/>
        <w:spacing w:after="40"/>
      </w:pPr>
      <w:r>
        <w:rPr>
          <w:i/>
          <w:iCs/>
        </w:rPr>
        <w:t>Halliburton Landmark | Houston, TX</w:t>
      </w:r>
    </w:p>
    <w:p w14:paraId="523CF74F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 xml:space="preserve">Designed UX across Landmark’s </w:t>
      </w:r>
      <w:proofErr w:type="spellStart"/>
      <w:r>
        <w:t>DecisionSpace</w:t>
      </w:r>
      <w:proofErr w:type="spellEnd"/>
      <w:r>
        <w:t xml:space="preserve"> portfolio, including Agile Asset Management (AAM), Digital Well Program (DWP), Real-Time Well Engineering (RTWE), and geoscience/geophysics applications, enabling subsurface interpretation, well planning, and real-time drilling decisions.</w:t>
      </w:r>
    </w:p>
    <w:p w14:paraId="07E88099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Enabled capital project, well construction, and real-time operational decisions across the asset lifecycle by designing workflows in partnership with product and engineering teams.</w:t>
      </w:r>
    </w:p>
    <w:p w14:paraId="7D9A1A76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Practiced the research, design, and handoff methods hands-on that became the UX playbook, and co-led UX across the portfolio for three years.</w:t>
      </w:r>
    </w:p>
    <w:p w14:paraId="1BF61981" w14:textId="77777777" w:rsidR="00B60868" w:rsidRDefault="00000000">
      <w:pPr>
        <w:keepNext/>
        <w:tabs>
          <w:tab w:val="right" w:pos="10224"/>
        </w:tabs>
        <w:spacing w:before="140"/>
      </w:pPr>
      <w:r>
        <w:rPr>
          <w:b/>
          <w:bCs/>
        </w:rPr>
        <w:t>Lead UX Designer</w:t>
      </w:r>
      <w:r>
        <w:tab/>
        <w:t>Apr 2012 - Jan 2014</w:t>
      </w:r>
    </w:p>
    <w:p w14:paraId="4B3D2E6C" w14:textId="77777777" w:rsidR="00B60868" w:rsidRDefault="00000000">
      <w:pPr>
        <w:keepNext/>
        <w:spacing w:after="40"/>
      </w:pPr>
      <w:r>
        <w:rPr>
          <w:i/>
          <w:iCs/>
        </w:rPr>
        <w:t>Pearson | San Antonio, TX</w:t>
      </w:r>
    </w:p>
    <w:p w14:paraId="052AC6CC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Delivered design for two production assessment platforms, Q-Global and Q-Interactive, from concept through delivery across concurrent workstreams.</w:t>
      </w:r>
    </w:p>
    <w:p w14:paraId="55192041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Turned complex assessment workflows into user-centered, production-ready designs in partnership with business analysts and digital content developers.</w:t>
      </w:r>
    </w:p>
    <w:p w14:paraId="3FF73488" w14:textId="77777777" w:rsidR="00B60868" w:rsidRDefault="00000000">
      <w:pPr>
        <w:keepNext/>
        <w:tabs>
          <w:tab w:val="right" w:pos="10224"/>
        </w:tabs>
        <w:spacing w:before="140"/>
      </w:pPr>
      <w:r>
        <w:rPr>
          <w:b/>
          <w:bCs/>
        </w:rPr>
        <w:t>Lead UX Designer</w:t>
      </w:r>
      <w:r>
        <w:tab/>
        <w:t>Aug 2010 - Apr 2012</w:t>
      </w:r>
    </w:p>
    <w:p w14:paraId="09A713DC" w14:textId="77777777" w:rsidR="00B60868" w:rsidRDefault="00000000">
      <w:pPr>
        <w:keepNext/>
        <w:spacing w:after="40"/>
      </w:pPr>
      <w:r>
        <w:rPr>
          <w:i/>
          <w:iCs/>
        </w:rPr>
        <w:t>Security Service Federal Credit Union | San Antonio, TX</w:t>
      </w:r>
    </w:p>
    <w:p w14:paraId="69B19937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Delivered end-to-end UX for online and mobile banking platforms, owning research, testing, design, and implementation across all stages of development.</w:t>
      </w:r>
    </w:p>
    <w:p w14:paraId="5D4FB8F5" w14:textId="77777777" w:rsidR="00B60868" w:rsidRDefault="00000000">
      <w:pPr>
        <w:pStyle w:val="ListParagraph"/>
        <w:numPr>
          <w:ilvl w:val="0"/>
          <w:numId w:val="2"/>
        </w:numPr>
        <w:spacing w:after="40"/>
      </w:pPr>
      <w:r>
        <w:t>Aligned UX deliverables with business goals and shipped consumer-facing designs for core banking workflows used by the credit union’s members.</w:t>
      </w:r>
    </w:p>
    <w:p w14:paraId="56777102" w14:textId="77777777" w:rsidR="00B60868" w:rsidRDefault="00000000">
      <w:pPr>
        <w:keepNext/>
        <w:pBdr>
          <w:bottom w:val="single" w:sz="6" w:space="2" w:color="1F3A5F"/>
        </w:pBdr>
        <w:spacing w:before="200" w:after="80"/>
      </w:pPr>
      <w:r>
        <w:rPr>
          <w:b/>
          <w:bCs/>
          <w:color w:val="1F3A5F"/>
          <w:sz w:val="22"/>
          <w:szCs w:val="22"/>
        </w:rPr>
        <w:t>EDUCATION</w:t>
      </w:r>
    </w:p>
    <w:p w14:paraId="3F374A0B" w14:textId="77777777" w:rsidR="00B60868" w:rsidRDefault="00000000">
      <w:pPr>
        <w:spacing w:after="20"/>
      </w:pPr>
      <w:r>
        <w:rPr>
          <w:b/>
          <w:bCs/>
        </w:rPr>
        <w:t>Master of Education, Educational Technology</w:t>
      </w:r>
      <w:r>
        <w:t>, University of Texas at Brownsville</w:t>
      </w:r>
    </w:p>
    <w:p w14:paraId="47206C8D" w14:textId="77777777" w:rsidR="00B60868" w:rsidRDefault="00000000">
      <w:pPr>
        <w:spacing w:after="20"/>
      </w:pPr>
      <w:r>
        <w:rPr>
          <w:b/>
          <w:bCs/>
        </w:rPr>
        <w:t>Bachelor of Science, Computer Science</w:t>
      </w:r>
      <w:r>
        <w:t>, Park University</w:t>
      </w:r>
    </w:p>
    <w:p w14:paraId="41F12DEC" w14:textId="77777777" w:rsidR="00B60868" w:rsidRDefault="00000000">
      <w:pPr>
        <w:spacing w:after="40"/>
      </w:pPr>
      <w:r>
        <w:rPr>
          <w:b/>
          <w:bCs/>
        </w:rPr>
        <w:t>Associate of Arts, Graphic &amp; Multimedia Design</w:t>
      </w:r>
      <w:r>
        <w:t>, Texas State Technical College</w:t>
      </w:r>
    </w:p>
    <w:p w14:paraId="5C7B8243" w14:textId="77777777" w:rsidR="00B60868" w:rsidRDefault="00000000">
      <w:pPr>
        <w:keepNext/>
        <w:pBdr>
          <w:bottom w:val="single" w:sz="6" w:space="2" w:color="1F3A5F"/>
        </w:pBdr>
        <w:spacing w:before="200" w:after="80"/>
      </w:pPr>
      <w:r>
        <w:rPr>
          <w:b/>
          <w:bCs/>
          <w:color w:val="1F3A5F"/>
          <w:sz w:val="22"/>
          <w:szCs w:val="22"/>
        </w:rPr>
        <w:t>TECHNICAL PROFICIENCIES</w:t>
      </w:r>
    </w:p>
    <w:p w14:paraId="094121C7" w14:textId="77777777" w:rsidR="00B60868" w:rsidRDefault="00000000">
      <w:pPr>
        <w:spacing w:after="40"/>
      </w:pPr>
      <w:r>
        <w:rPr>
          <w:b/>
          <w:bCs/>
        </w:rPr>
        <w:t xml:space="preserve">Design &amp; Collaboration: </w:t>
      </w:r>
      <w:r>
        <w:t xml:space="preserve">Figma, </w:t>
      </w:r>
      <w:proofErr w:type="spellStart"/>
      <w:r>
        <w:t>FigJam</w:t>
      </w:r>
      <w:proofErr w:type="spellEnd"/>
      <w:r>
        <w:t>, Miro, Sketch, Adobe Creative Cloud</w:t>
      </w:r>
    </w:p>
    <w:p w14:paraId="22B9962D" w14:textId="77777777" w:rsidR="00B60868" w:rsidRDefault="00000000">
      <w:pPr>
        <w:spacing w:after="40"/>
      </w:pPr>
      <w:r>
        <w:rPr>
          <w:b/>
          <w:bCs/>
        </w:rPr>
        <w:t xml:space="preserve">Design Systems: </w:t>
      </w:r>
      <w:r>
        <w:t xml:space="preserve">Design Tokens (Style Dictionary, Token Studio), Storybook, Angular / </w:t>
      </w:r>
      <w:proofErr w:type="spellStart"/>
      <w:r>
        <w:t>PrimeNG</w:t>
      </w:r>
      <w:proofErr w:type="spellEnd"/>
      <w:r>
        <w:t>, WCAG Accessibility</w:t>
      </w:r>
    </w:p>
    <w:p w14:paraId="44C30FBE" w14:textId="77777777" w:rsidR="00B60868" w:rsidRDefault="00000000">
      <w:pPr>
        <w:spacing w:after="40"/>
      </w:pPr>
      <w:r>
        <w:rPr>
          <w:b/>
          <w:bCs/>
        </w:rPr>
        <w:t xml:space="preserve">Delivery &amp; Analytics: </w:t>
      </w:r>
      <w:r>
        <w:t>Azure DevOps (ADO, Boards), GitHub, Jira, Confluence, Notion, Google Analytics, Grafana</w:t>
      </w:r>
    </w:p>
    <w:p w14:paraId="0A3FCC3C" w14:textId="77777777" w:rsidR="00B60868" w:rsidRDefault="00000000">
      <w:pPr>
        <w:spacing w:after="40"/>
      </w:pPr>
      <w:r>
        <w:rPr>
          <w:b/>
          <w:bCs/>
        </w:rPr>
        <w:t xml:space="preserve">AI: </w:t>
      </w:r>
      <w:r>
        <w:t>Claude API, GitHub Copilot Agent, ChatGPT, Gemini, Lovable</w:t>
      </w:r>
    </w:p>
    <w:p w14:paraId="4C8AD5F7" w14:textId="77777777" w:rsidR="00B60868" w:rsidRDefault="00000000">
      <w:pPr>
        <w:spacing w:after="40"/>
      </w:pPr>
      <w:r>
        <w:rPr>
          <w:b/>
          <w:bCs/>
        </w:rPr>
        <w:t xml:space="preserve">Methods: </w:t>
      </w:r>
      <w:r>
        <w:t>Design Thinking, Lean UX, Systems Thinking, Jobs-to-be-Done</w:t>
      </w:r>
    </w:p>
    <w:sectPr w:rsidR="00B60868">
      <w:pgSz w:w="12240" w:h="15840"/>
      <w:pgMar w:top="720" w:right="1008" w:bottom="720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B6DF2"/>
    <w:multiLevelType w:val="hybridMultilevel"/>
    <w:tmpl w:val="78B05308"/>
    <w:lvl w:ilvl="0" w:tplc="DB68D400">
      <w:start w:val="1"/>
      <w:numFmt w:val="bullet"/>
      <w:lvlText w:val="●"/>
      <w:lvlJc w:val="left"/>
      <w:pPr>
        <w:ind w:left="720" w:hanging="360"/>
      </w:pPr>
    </w:lvl>
    <w:lvl w:ilvl="1" w:tplc="94CE4980">
      <w:start w:val="1"/>
      <w:numFmt w:val="bullet"/>
      <w:lvlText w:val="○"/>
      <w:lvlJc w:val="left"/>
      <w:pPr>
        <w:ind w:left="1440" w:hanging="360"/>
      </w:pPr>
    </w:lvl>
    <w:lvl w:ilvl="2" w:tplc="251020D6">
      <w:start w:val="1"/>
      <w:numFmt w:val="bullet"/>
      <w:lvlText w:val="■"/>
      <w:lvlJc w:val="left"/>
      <w:pPr>
        <w:ind w:left="2160" w:hanging="360"/>
      </w:pPr>
    </w:lvl>
    <w:lvl w:ilvl="3" w:tplc="2A26603C">
      <w:start w:val="1"/>
      <w:numFmt w:val="bullet"/>
      <w:lvlText w:val="●"/>
      <w:lvlJc w:val="left"/>
      <w:pPr>
        <w:ind w:left="2880" w:hanging="360"/>
      </w:pPr>
    </w:lvl>
    <w:lvl w:ilvl="4" w:tplc="568495A4">
      <w:start w:val="1"/>
      <w:numFmt w:val="bullet"/>
      <w:lvlText w:val="○"/>
      <w:lvlJc w:val="left"/>
      <w:pPr>
        <w:ind w:left="3600" w:hanging="360"/>
      </w:pPr>
    </w:lvl>
    <w:lvl w:ilvl="5" w:tplc="26F02CB2">
      <w:start w:val="1"/>
      <w:numFmt w:val="bullet"/>
      <w:lvlText w:val="■"/>
      <w:lvlJc w:val="left"/>
      <w:pPr>
        <w:ind w:left="4320" w:hanging="360"/>
      </w:pPr>
    </w:lvl>
    <w:lvl w:ilvl="6" w:tplc="FD684320">
      <w:start w:val="1"/>
      <w:numFmt w:val="bullet"/>
      <w:lvlText w:val="●"/>
      <w:lvlJc w:val="left"/>
      <w:pPr>
        <w:ind w:left="5040" w:hanging="360"/>
      </w:pPr>
    </w:lvl>
    <w:lvl w:ilvl="7" w:tplc="7076CF0C">
      <w:start w:val="1"/>
      <w:numFmt w:val="bullet"/>
      <w:lvlText w:val="●"/>
      <w:lvlJc w:val="left"/>
      <w:pPr>
        <w:ind w:left="5760" w:hanging="360"/>
      </w:pPr>
    </w:lvl>
    <w:lvl w:ilvl="8" w:tplc="BA5E3A3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3D3461A"/>
    <w:multiLevelType w:val="hybridMultilevel"/>
    <w:tmpl w:val="4192E3A4"/>
    <w:lvl w:ilvl="0" w:tplc="CD1A1CE6">
      <w:start w:val="1"/>
      <w:numFmt w:val="bullet"/>
      <w:lvlText w:val="•"/>
      <w:lvlJc w:val="left"/>
      <w:pPr>
        <w:ind w:left="360" w:hanging="260"/>
      </w:pPr>
    </w:lvl>
    <w:lvl w:ilvl="1" w:tplc="26D41C02">
      <w:numFmt w:val="decimal"/>
      <w:lvlText w:val=""/>
      <w:lvlJc w:val="left"/>
    </w:lvl>
    <w:lvl w:ilvl="2" w:tplc="FAE026C4">
      <w:numFmt w:val="decimal"/>
      <w:lvlText w:val=""/>
      <w:lvlJc w:val="left"/>
    </w:lvl>
    <w:lvl w:ilvl="3" w:tplc="ADCCDF80">
      <w:numFmt w:val="decimal"/>
      <w:lvlText w:val=""/>
      <w:lvlJc w:val="left"/>
    </w:lvl>
    <w:lvl w:ilvl="4" w:tplc="F53A69EA">
      <w:numFmt w:val="decimal"/>
      <w:lvlText w:val=""/>
      <w:lvlJc w:val="left"/>
    </w:lvl>
    <w:lvl w:ilvl="5" w:tplc="9A3ED04C">
      <w:numFmt w:val="decimal"/>
      <w:lvlText w:val=""/>
      <w:lvlJc w:val="left"/>
    </w:lvl>
    <w:lvl w:ilvl="6" w:tplc="89DAFDD8">
      <w:numFmt w:val="decimal"/>
      <w:lvlText w:val=""/>
      <w:lvlJc w:val="left"/>
    </w:lvl>
    <w:lvl w:ilvl="7" w:tplc="CDBC492C">
      <w:numFmt w:val="decimal"/>
      <w:lvlText w:val=""/>
      <w:lvlJc w:val="left"/>
    </w:lvl>
    <w:lvl w:ilvl="8" w:tplc="9C68B1AA">
      <w:numFmt w:val="decimal"/>
      <w:lvlText w:val=""/>
      <w:lvlJc w:val="left"/>
    </w:lvl>
  </w:abstractNum>
  <w:num w:numId="1" w16cid:durableId="1938362678">
    <w:abstractNumId w:val="0"/>
    <w:lvlOverride w:ilvl="0">
      <w:startOverride w:val="1"/>
    </w:lvlOverride>
  </w:num>
  <w:num w:numId="2" w16cid:durableId="11821606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868"/>
    <w:rsid w:val="001A265F"/>
    <w:rsid w:val="00B4055C"/>
    <w:rsid w:val="00B6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F0600"/>
  <w15:docId w15:val="{976ED5FF-A069-484D-80B1-CDB633B5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impresleyux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edin.com/in/tim-presley-6a133514" TargetMode="External"/><Relationship Id="rId5" Type="http://schemas.openxmlformats.org/officeDocument/2006/relationships/hyperlink" Target="mailto:tpresley1764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965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Presley - Resume</dc:title>
  <dc:creator>Tim Presley</dc:creator>
  <cp:lastModifiedBy>Tim Presley</cp:lastModifiedBy>
  <cp:revision>2</cp:revision>
  <dcterms:created xsi:type="dcterms:W3CDTF">2026-10-08T12:50:00Z</dcterms:created>
  <dcterms:modified xsi:type="dcterms:W3CDTF">2026-10-08T13:29:00Z</dcterms:modified>
</cp:coreProperties>
</file>